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86C5" w14:textId="4FC42897" w:rsidR="00BD04DF" w:rsidRPr="00BD04DF" w:rsidRDefault="005153EF" w:rsidP="00011086">
      <w:pPr>
        <w:jc w:val="center"/>
        <w:rPr>
          <w:b/>
          <w:bCs/>
        </w:rPr>
      </w:pPr>
      <w:r>
        <w:rPr>
          <w:b/>
          <w:bCs/>
        </w:rPr>
        <w:t xml:space="preserve">Executive Summary: </w:t>
      </w:r>
      <w:r w:rsidR="00BD04DF" w:rsidRPr="00BD04DF">
        <w:rPr>
          <w:b/>
          <w:bCs/>
        </w:rPr>
        <w:t>Business Case for Attendance at the ASRA Conference 2026</w:t>
      </w:r>
    </w:p>
    <w:p w14:paraId="069436C5" w14:textId="77777777" w:rsidR="00BD04DF" w:rsidRPr="00BD04DF" w:rsidRDefault="00BD04DF" w:rsidP="00BD04DF">
      <w:r w:rsidRPr="00BD04DF">
        <w:rPr>
          <w:b/>
          <w:bCs/>
        </w:rPr>
        <w:t>Event</w:t>
      </w:r>
      <w:r w:rsidRPr="00BD04DF">
        <w:t>: ASRA Conference 2026</w:t>
      </w:r>
      <w:r w:rsidRPr="00BD04DF">
        <w:br/>
      </w:r>
      <w:r w:rsidRPr="00BD04DF">
        <w:rPr>
          <w:b/>
          <w:bCs/>
        </w:rPr>
        <w:t>Dates</w:t>
      </w:r>
      <w:r w:rsidRPr="00BD04DF">
        <w:t>: Sunday 19 April – Wednesday 22 April 2026</w:t>
      </w:r>
      <w:r w:rsidRPr="00BD04DF">
        <w:br/>
      </w:r>
      <w:r w:rsidRPr="00BD04DF">
        <w:rPr>
          <w:b/>
          <w:bCs/>
        </w:rPr>
        <w:t>Venue</w:t>
      </w:r>
      <w:r w:rsidRPr="00BD04DF">
        <w:t>: Spaces at The Spine, Liverpool</w:t>
      </w:r>
    </w:p>
    <w:p w14:paraId="313A1F7A" w14:textId="77777777" w:rsidR="0057168A" w:rsidRPr="0057168A" w:rsidRDefault="0057168A" w:rsidP="0057168A">
      <w:r w:rsidRPr="0057168A">
        <w:rPr>
          <w:b/>
          <w:bCs/>
        </w:rPr>
        <w:t>Strategic Value of Attendance</w:t>
      </w:r>
    </w:p>
    <w:p w14:paraId="1DD66AA2" w14:textId="77777777" w:rsidR="0057168A" w:rsidRPr="0057168A" w:rsidRDefault="0057168A" w:rsidP="0057168A">
      <w:pPr>
        <w:numPr>
          <w:ilvl w:val="0"/>
          <w:numId w:val="5"/>
        </w:numPr>
      </w:pPr>
      <w:r w:rsidRPr="0057168A">
        <w:rPr>
          <w:b/>
          <w:bCs/>
        </w:rPr>
        <w:t>Relevant Professional Development:</w:t>
      </w:r>
      <w:r w:rsidRPr="0057168A">
        <w:t xml:space="preserve"> Sessions, led by experienced practitioners, address sector challenges, trends, regulations, and best practices, ensuring learning is practical and immediately applicable.</w:t>
      </w:r>
    </w:p>
    <w:p w14:paraId="45C57E20" w14:textId="77777777" w:rsidR="0057168A" w:rsidRPr="0057168A" w:rsidRDefault="0057168A" w:rsidP="0057168A">
      <w:pPr>
        <w:numPr>
          <w:ilvl w:val="0"/>
          <w:numId w:val="5"/>
        </w:numPr>
      </w:pPr>
      <w:r w:rsidRPr="0057168A">
        <w:rPr>
          <w:b/>
          <w:bCs/>
        </w:rPr>
        <w:t>Service and Operational Improvement:</w:t>
      </w:r>
      <w:r w:rsidRPr="0057168A">
        <w:t xml:space="preserve"> Attendees gain tools, case studies, and sector benchmarking insights to enhance service delivery, compliance, efficiency, and the student experience.</w:t>
      </w:r>
    </w:p>
    <w:p w14:paraId="44847115" w14:textId="509D5124" w:rsidR="0057168A" w:rsidRPr="0057168A" w:rsidRDefault="0057168A" w:rsidP="0057168A">
      <w:pPr>
        <w:numPr>
          <w:ilvl w:val="0"/>
          <w:numId w:val="5"/>
        </w:numPr>
      </w:pPr>
      <w:r w:rsidRPr="0057168A">
        <w:rPr>
          <w:b/>
          <w:bCs/>
        </w:rPr>
        <w:t>Knowledge Sharing:</w:t>
      </w:r>
      <w:r w:rsidRPr="0057168A">
        <w:t xml:space="preserve"> Learning </w:t>
      </w:r>
      <w:r w:rsidR="000A0B92">
        <w:t xml:space="preserve">from Conference </w:t>
      </w:r>
      <w:r w:rsidR="007D6086">
        <w:t>will be</w:t>
      </w:r>
      <w:r w:rsidRPr="0057168A">
        <w:t xml:space="preserve"> cascaded to teams through briefings, summaries, and initiatives, benefiting the wider organisation.</w:t>
      </w:r>
    </w:p>
    <w:p w14:paraId="27F31C34" w14:textId="6E1ADEDE" w:rsidR="0057168A" w:rsidRPr="0057168A" w:rsidRDefault="0057168A" w:rsidP="0057168A">
      <w:pPr>
        <w:numPr>
          <w:ilvl w:val="0"/>
          <w:numId w:val="5"/>
        </w:numPr>
      </w:pPr>
      <w:r w:rsidRPr="0057168A">
        <w:rPr>
          <w:b/>
          <w:bCs/>
        </w:rPr>
        <w:t>Networking and Collaboration:</w:t>
      </w:r>
      <w:r w:rsidRPr="0057168A">
        <w:t xml:space="preserve"> The event enables connections with peers nationwide, fostering idea exchange</w:t>
      </w:r>
      <w:r>
        <w:t xml:space="preserve"> and </w:t>
      </w:r>
      <w:r w:rsidRPr="0057168A">
        <w:t>collaboration</w:t>
      </w:r>
      <w:r>
        <w:t>.</w:t>
      </w:r>
    </w:p>
    <w:p w14:paraId="348DCE1C" w14:textId="61FF58B3" w:rsidR="0057168A" w:rsidRPr="0057168A" w:rsidRDefault="0057168A" w:rsidP="0057168A">
      <w:pPr>
        <w:numPr>
          <w:ilvl w:val="0"/>
          <w:numId w:val="5"/>
        </w:numPr>
      </w:pPr>
      <w:r w:rsidRPr="0057168A">
        <w:rPr>
          <w:b/>
          <w:bCs/>
        </w:rPr>
        <w:t>Supplier Engagement:</w:t>
      </w:r>
      <w:r w:rsidRPr="0057168A">
        <w:t xml:space="preserve"> </w:t>
      </w:r>
      <w:r w:rsidR="007D6086">
        <w:t>A</w:t>
      </w:r>
      <w:r w:rsidRPr="0057168A">
        <w:t xml:space="preserve">ccess to key suppliers, innovations, and services that can improve </w:t>
      </w:r>
      <w:r w:rsidR="0011735B">
        <w:t xml:space="preserve">business </w:t>
      </w:r>
      <w:r w:rsidRPr="0057168A">
        <w:t>operations and deliver long-term value.</w:t>
      </w:r>
    </w:p>
    <w:p w14:paraId="3F28CC22" w14:textId="77777777" w:rsidR="0057168A" w:rsidRPr="0057168A" w:rsidRDefault="0057168A" w:rsidP="0057168A">
      <w:r w:rsidRPr="0057168A">
        <w:rPr>
          <w:b/>
          <w:bCs/>
        </w:rPr>
        <w:t>Return on Investment</w:t>
      </w:r>
      <w:r w:rsidRPr="0057168A">
        <w:br/>
        <w:t>Attendance supports:</w:t>
      </w:r>
    </w:p>
    <w:p w14:paraId="1B2C0487" w14:textId="77777777" w:rsidR="0057168A" w:rsidRPr="0057168A" w:rsidRDefault="0057168A" w:rsidP="0057168A">
      <w:pPr>
        <w:numPr>
          <w:ilvl w:val="0"/>
          <w:numId w:val="6"/>
        </w:numPr>
      </w:pPr>
      <w:r w:rsidRPr="0057168A">
        <w:t>Enhanced staff skills, confidence, and retention</w:t>
      </w:r>
    </w:p>
    <w:p w14:paraId="02B67029" w14:textId="77777777" w:rsidR="0057168A" w:rsidRPr="0057168A" w:rsidRDefault="0057168A" w:rsidP="0057168A">
      <w:pPr>
        <w:numPr>
          <w:ilvl w:val="0"/>
          <w:numId w:val="6"/>
        </w:numPr>
      </w:pPr>
      <w:r w:rsidRPr="0057168A">
        <w:t>Improved accommodation operations and student support</w:t>
      </w:r>
    </w:p>
    <w:p w14:paraId="2BF98274" w14:textId="77777777" w:rsidR="0057168A" w:rsidRPr="0057168A" w:rsidRDefault="0057168A" w:rsidP="0057168A">
      <w:pPr>
        <w:numPr>
          <w:ilvl w:val="0"/>
          <w:numId w:val="6"/>
        </w:numPr>
      </w:pPr>
      <w:r w:rsidRPr="0057168A">
        <w:t>Knowledge transfer across teams</w:t>
      </w:r>
    </w:p>
    <w:p w14:paraId="1E0E6068" w14:textId="77777777" w:rsidR="0057168A" w:rsidRPr="0057168A" w:rsidRDefault="0057168A" w:rsidP="0057168A">
      <w:pPr>
        <w:numPr>
          <w:ilvl w:val="0"/>
          <w:numId w:val="6"/>
        </w:numPr>
      </w:pPr>
      <w:r w:rsidRPr="0057168A">
        <w:t>Long-term operational and financial efficiencies</w:t>
      </w:r>
    </w:p>
    <w:p w14:paraId="28952C1B" w14:textId="77777777" w:rsidR="0057168A" w:rsidRPr="0057168A" w:rsidRDefault="0057168A" w:rsidP="0057168A">
      <w:r w:rsidRPr="0057168A">
        <w:t>The conference is a cost-effective alternative to sourcing equivalent training, networking, and sector insight separately.</w:t>
      </w:r>
    </w:p>
    <w:p w14:paraId="7DC9D5BB" w14:textId="77777777" w:rsidR="0057168A" w:rsidRPr="0057168A" w:rsidRDefault="0057168A" w:rsidP="0057168A">
      <w:r w:rsidRPr="0057168A">
        <w:rPr>
          <w:b/>
          <w:bCs/>
        </w:rPr>
        <w:t>Estimated Costs</w:t>
      </w:r>
      <w:r w:rsidRPr="0057168A">
        <w:br/>
        <w:t xml:space="preserve">Conference Package Selected: </w:t>
      </w:r>
      <w:r w:rsidRPr="0057168A">
        <w:rPr>
          <w:highlight w:val="yellow"/>
        </w:rPr>
        <w:t>____________________</w:t>
      </w:r>
      <w:r w:rsidRPr="0057168A">
        <w:br/>
        <w:t xml:space="preserve">Package Cost (£): </w:t>
      </w:r>
      <w:r w:rsidRPr="0057168A">
        <w:rPr>
          <w:highlight w:val="yellow"/>
        </w:rPr>
        <w:t>____________________</w:t>
      </w:r>
      <w:r w:rsidRPr="0057168A">
        <w:br/>
        <w:t xml:space="preserve">Travel Costs (£): </w:t>
      </w:r>
      <w:r w:rsidRPr="0057168A">
        <w:rPr>
          <w:highlight w:val="yellow"/>
        </w:rPr>
        <w:t>____________________</w:t>
      </w:r>
      <w:r w:rsidRPr="0057168A">
        <w:br/>
        <w:t xml:space="preserve">Total Estimated Cost (£): </w:t>
      </w:r>
      <w:r w:rsidRPr="0057168A">
        <w:rPr>
          <w:highlight w:val="yellow"/>
        </w:rPr>
        <w:t>____________________</w:t>
      </w:r>
    </w:p>
    <w:p w14:paraId="50511031" w14:textId="299ACB93" w:rsidR="00B15713" w:rsidRPr="00B15713" w:rsidRDefault="0057168A" w:rsidP="00B15713">
      <w:r w:rsidRPr="0057168A">
        <w:rPr>
          <w:b/>
          <w:bCs/>
        </w:rPr>
        <w:t>Recommendation</w:t>
      </w:r>
      <w:r w:rsidRPr="0057168A">
        <w:br/>
        <w:t>Approval to attend ASRA Conference 2026 is a justified investment in professional development, supporting strategic objectives, service improvement, and staff growth while providing strong value for money.</w:t>
      </w:r>
    </w:p>
    <w:sectPr w:rsidR="00B15713" w:rsidRPr="00B1571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9557" w14:textId="77777777" w:rsidR="007B2934" w:rsidRDefault="007B2934" w:rsidP="005A387E">
      <w:pPr>
        <w:spacing w:after="0" w:line="240" w:lineRule="auto"/>
      </w:pPr>
      <w:r>
        <w:separator/>
      </w:r>
    </w:p>
  </w:endnote>
  <w:endnote w:type="continuationSeparator" w:id="0">
    <w:p w14:paraId="09EE9541" w14:textId="77777777" w:rsidR="007B2934" w:rsidRDefault="007B2934" w:rsidP="005A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900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EE601" w14:textId="11AF15C1" w:rsidR="005A387E" w:rsidRDefault="005A38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51C9C8" w14:textId="77777777" w:rsidR="005A387E" w:rsidRDefault="005A3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9BDB" w14:textId="77777777" w:rsidR="007B2934" w:rsidRDefault="007B2934" w:rsidP="005A387E">
      <w:pPr>
        <w:spacing w:after="0" w:line="240" w:lineRule="auto"/>
      </w:pPr>
      <w:r>
        <w:separator/>
      </w:r>
    </w:p>
  </w:footnote>
  <w:footnote w:type="continuationSeparator" w:id="0">
    <w:p w14:paraId="1359C03E" w14:textId="77777777" w:rsidR="007B2934" w:rsidRDefault="007B2934" w:rsidP="005A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6AB8" w14:textId="2D288D40" w:rsidR="005A387E" w:rsidRDefault="005A38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BF9629" wp14:editId="1E5A52B3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1254760" cy="532988"/>
          <wp:effectExtent l="0" t="0" r="0" b="0"/>
          <wp:wrapTight wrapText="bothSides">
            <wp:wrapPolygon edited="0">
              <wp:start x="3607" y="3089"/>
              <wp:lineTo x="1640" y="10041"/>
              <wp:lineTo x="1968" y="17764"/>
              <wp:lineTo x="6559" y="17764"/>
              <wp:lineTo x="19676" y="14675"/>
              <wp:lineTo x="19676" y="6951"/>
              <wp:lineTo x="4919" y="3089"/>
              <wp:lineTo x="3607" y="3089"/>
            </wp:wrapPolygon>
          </wp:wrapTight>
          <wp:docPr id="1824945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945857" name="Picture 1824945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760" cy="532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7365"/>
    <w:multiLevelType w:val="multilevel"/>
    <w:tmpl w:val="54FA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64003"/>
    <w:multiLevelType w:val="hybridMultilevel"/>
    <w:tmpl w:val="1BFC0C7C"/>
    <w:lvl w:ilvl="0" w:tplc="34620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51532"/>
    <w:multiLevelType w:val="multilevel"/>
    <w:tmpl w:val="81D8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94159"/>
    <w:multiLevelType w:val="multilevel"/>
    <w:tmpl w:val="8C70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97C12"/>
    <w:multiLevelType w:val="multilevel"/>
    <w:tmpl w:val="378C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F287B"/>
    <w:multiLevelType w:val="multilevel"/>
    <w:tmpl w:val="75662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513866">
    <w:abstractNumId w:val="4"/>
  </w:num>
  <w:num w:numId="2" w16cid:durableId="1159805595">
    <w:abstractNumId w:val="1"/>
  </w:num>
  <w:num w:numId="3" w16cid:durableId="1746957337">
    <w:abstractNumId w:val="3"/>
  </w:num>
  <w:num w:numId="4" w16cid:durableId="535776439">
    <w:abstractNumId w:val="2"/>
  </w:num>
  <w:num w:numId="5" w16cid:durableId="671180680">
    <w:abstractNumId w:val="5"/>
  </w:num>
  <w:num w:numId="6" w16cid:durableId="208109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7E"/>
    <w:rsid w:val="00011086"/>
    <w:rsid w:val="00042403"/>
    <w:rsid w:val="000A0B92"/>
    <w:rsid w:val="0011735B"/>
    <w:rsid w:val="001377C8"/>
    <w:rsid w:val="00173184"/>
    <w:rsid w:val="001A7F6B"/>
    <w:rsid w:val="004344BB"/>
    <w:rsid w:val="005153EF"/>
    <w:rsid w:val="0057168A"/>
    <w:rsid w:val="005879FA"/>
    <w:rsid w:val="005A387E"/>
    <w:rsid w:val="00620D62"/>
    <w:rsid w:val="006D6E3E"/>
    <w:rsid w:val="007B2934"/>
    <w:rsid w:val="007D6086"/>
    <w:rsid w:val="00805E32"/>
    <w:rsid w:val="00853640"/>
    <w:rsid w:val="008F08F2"/>
    <w:rsid w:val="00925052"/>
    <w:rsid w:val="009A7908"/>
    <w:rsid w:val="00A255D6"/>
    <w:rsid w:val="00B15713"/>
    <w:rsid w:val="00BD04DF"/>
    <w:rsid w:val="00C84EF7"/>
    <w:rsid w:val="00D17353"/>
    <w:rsid w:val="00F6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0AADA"/>
  <w15:chartTrackingRefBased/>
  <w15:docId w15:val="{97A4C7F2-17DD-4C2E-B39B-694BA848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8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87E"/>
  </w:style>
  <w:style w:type="paragraph" w:styleId="Footer">
    <w:name w:val="footer"/>
    <w:basedOn w:val="Normal"/>
    <w:link w:val="FooterChar"/>
    <w:uiPriority w:val="99"/>
    <w:unhideWhenUsed/>
    <w:rsid w:val="005A3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Meates</dc:creator>
  <cp:keywords/>
  <dc:description/>
  <cp:lastModifiedBy>Jordan Meates</cp:lastModifiedBy>
  <cp:revision>10</cp:revision>
  <dcterms:created xsi:type="dcterms:W3CDTF">2026-02-12T14:47:00Z</dcterms:created>
  <dcterms:modified xsi:type="dcterms:W3CDTF">2026-02-12T14:54:00Z</dcterms:modified>
</cp:coreProperties>
</file>